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B6471" w14:textId="3F81741C" w:rsidR="003F41EB" w:rsidRPr="003F41EB" w:rsidRDefault="007823BF" w:rsidP="003F41EB">
      <w:pPr>
        <w:pStyle w:val="Nadpis1"/>
        <w:jc w:val="center"/>
        <w:rPr>
          <w:rFonts w:asciiTheme="minorHAnsi" w:hAnsiTheme="minorHAnsi" w:cstheme="minorHAnsi"/>
          <w:b/>
          <w:bCs/>
          <w:sz w:val="22"/>
          <w:szCs w:val="22"/>
        </w:rPr>
      </w:pPr>
      <w:r w:rsidRPr="003F41EB">
        <w:rPr>
          <w:rFonts w:asciiTheme="minorHAnsi" w:hAnsiTheme="minorHAnsi" w:cstheme="minorHAnsi"/>
          <w:b/>
          <w:bCs/>
          <w:sz w:val="22"/>
          <w:szCs w:val="22"/>
        </w:rPr>
        <w:t xml:space="preserve">Kritéria pro přijímaní dětí </w:t>
      </w:r>
      <w:r w:rsidR="003F41EB" w:rsidRPr="003F41EB">
        <w:rPr>
          <w:rFonts w:asciiTheme="minorHAnsi" w:hAnsiTheme="minorHAnsi" w:cstheme="minorHAnsi"/>
          <w:b/>
          <w:bCs/>
          <w:sz w:val="22"/>
          <w:szCs w:val="22"/>
        </w:rPr>
        <w:t>do Mateřské školy Čtyřlístek, Pod Skalkou 13, Přerov – Předmostí</w:t>
      </w:r>
    </w:p>
    <w:p w14:paraId="09D21C09" w14:textId="77777777" w:rsidR="003F41EB" w:rsidRPr="003F41EB" w:rsidRDefault="003F41EB" w:rsidP="003F41EB">
      <w:pPr>
        <w:rPr>
          <w:rFonts w:asciiTheme="minorHAnsi" w:hAnsiTheme="minorHAnsi" w:cstheme="minorHAnsi"/>
        </w:rPr>
      </w:pPr>
    </w:p>
    <w:p w14:paraId="139F7EF1" w14:textId="77777777" w:rsidR="007823BF" w:rsidRPr="003F41EB" w:rsidRDefault="007823BF" w:rsidP="007823BF">
      <w:pPr>
        <w:jc w:val="both"/>
        <w:rPr>
          <w:rFonts w:asciiTheme="minorHAnsi" w:hAnsiTheme="minorHAnsi" w:cstheme="minorHAnsi"/>
          <w:sz w:val="20"/>
          <w:szCs w:val="20"/>
        </w:rPr>
      </w:pPr>
    </w:p>
    <w:p w14:paraId="74F2C27C" w14:textId="32F1E2F6" w:rsidR="007823BF" w:rsidRPr="003F41EB" w:rsidRDefault="007823BF" w:rsidP="00A32E69">
      <w:pPr>
        <w:spacing w:after="154"/>
        <w:ind w:left="-10" w:right="19"/>
        <w:jc w:val="both"/>
        <w:rPr>
          <w:rFonts w:asciiTheme="minorHAnsi" w:hAnsiTheme="minorHAnsi" w:cstheme="minorHAnsi"/>
          <w:sz w:val="20"/>
          <w:szCs w:val="20"/>
        </w:rPr>
      </w:pPr>
      <w:r w:rsidRPr="003F41EB">
        <w:rPr>
          <w:rFonts w:asciiTheme="minorHAnsi" w:hAnsiTheme="minorHAnsi" w:cstheme="minorHAnsi"/>
          <w:sz w:val="20"/>
          <w:szCs w:val="20"/>
        </w:rPr>
        <w:t xml:space="preserve">Ředitelka </w:t>
      </w:r>
      <w:r w:rsidR="003F41EB" w:rsidRPr="003F41EB">
        <w:rPr>
          <w:rFonts w:asciiTheme="minorHAnsi" w:hAnsiTheme="minorHAnsi" w:cstheme="minorHAnsi"/>
          <w:sz w:val="20"/>
          <w:szCs w:val="20"/>
        </w:rPr>
        <w:t>Mateřské školy Čtyřlístek, Pod Skalkou 13, Přerov - Předmostí</w:t>
      </w:r>
      <w:r w:rsidRPr="003F41EB">
        <w:rPr>
          <w:rFonts w:asciiTheme="minorHAnsi" w:hAnsiTheme="minorHAnsi" w:cstheme="minorHAnsi"/>
          <w:sz w:val="20"/>
          <w:szCs w:val="20"/>
        </w:rPr>
        <w:t xml:space="preserve">, Bc. </w:t>
      </w:r>
      <w:r w:rsidR="003F41EB" w:rsidRPr="003F41EB">
        <w:rPr>
          <w:rFonts w:asciiTheme="minorHAnsi" w:hAnsiTheme="minorHAnsi" w:cstheme="minorHAnsi"/>
          <w:sz w:val="20"/>
          <w:szCs w:val="20"/>
        </w:rPr>
        <w:t xml:space="preserve">Barbora </w:t>
      </w:r>
      <w:proofErr w:type="spellStart"/>
      <w:r w:rsidR="003F41EB" w:rsidRPr="003F41EB">
        <w:rPr>
          <w:rFonts w:asciiTheme="minorHAnsi" w:hAnsiTheme="minorHAnsi" w:cstheme="minorHAnsi"/>
          <w:sz w:val="20"/>
          <w:szCs w:val="20"/>
        </w:rPr>
        <w:t>Krybusová</w:t>
      </w:r>
      <w:proofErr w:type="spellEnd"/>
      <w:r w:rsidRPr="003F41EB">
        <w:rPr>
          <w:rFonts w:asciiTheme="minorHAnsi" w:hAnsiTheme="minorHAnsi" w:cstheme="minorHAnsi"/>
          <w:sz w:val="20"/>
          <w:szCs w:val="20"/>
        </w:rPr>
        <w:t xml:space="preserve"> stanovila následující kritéria, podle nichž se bude postupovat při rozhodování na základě ustanovení 165 odst. 2 písm. b) zákona č. 561/2004 Sb., o předškolním, základním, středním, vyšším odborném a jiném vzdělávání (školský zákon), ve znění pozdějších předpisů, o přijetí dítěte k předškolnímu vzdělávání v MŠ v případě, kdy počet žádostí o přijetí k předškolnímu vzdělávání v daném roce překročí stanovenou kapacitu maximálního počtu dětí pro MŠ</w:t>
      </w:r>
      <w:r w:rsidR="003C3B25" w:rsidRPr="003F41EB">
        <w:rPr>
          <w:rFonts w:asciiTheme="minorHAnsi" w:hAnsiTheme="minorHAnsi" w:cstheme="minorHAnsi"/>
          <w:sz w:val="20"/>
          <w:szCs w:val="20"/>
        </w:rPr>
        <w:t>.</w:t>
      </w:r>
    </w:p>
    <w:p w14:paraId="731F162B" w14:textId="123BDF56" w:rsidR="003C3B25" w:rsidRPr="003F41EB" w:rsidRDefault="003C3B25" w:rsidP="003C3B25">
      <w:pPr>
        <w:spacing w:after="154"/>
        <w:ind w:right="19"/>
        <w:jc w:val="center"/>
        <w:rPr>
          <w:rFonts w:asciiTheme="minorHAnsi" w:hAnsiTheme="minorHAnsi" w:cstheme="minorHAnsi"/>
          <w:b/>
          <w:bCs/>
          <w:sz w:val="20"/>
          <w:szCs w:val="20"/>
        </w:rPr>
      </w:pPr>
      <w:r w:rsidRPr="003F41EB">
        <w:rPr>
          <w:rFonts w:asciiTheme="minorHAnsi" w:hAnsiTheme="minorHAnsi" w:cstheme="minorHAnsi"/>
          <w:b/>
          <w:bCs/>
          <w:sz w:val="20"/>
          <w:szCs w:val="20"/>
        </w:rPr>
        <w:t>I.</w:t>
      </w:r>
    </w:p>
    <w:p w14:paraId="5706FE3D" w14:textId="77777777" w:rsidR="003C3B25" w:rsidRPr="003F41EB" w:rsidRDefault="007823BF" w:rsidP="003C3B25">
      <w:pPr>
        <w:pStyle w:val="Nadpis1"/>
        <w:shd w:val="clear" w:color="auto" w:fill="FFFFFF"/>
        <w:spacing w:after="300"/>
        <w:jc w:val="both"/>
        <w:textAlignment w:val="baseline"/>
        <w:rPr>
          <w:rFonts w:asciiTheme="minorHAnsi" w:hAnsiTheme="minorHAnsi" w:cstheme="minorHAnsi"/>
          <w:sz w:val="20"/>
          <w:szCs w:val="20"/>
        </w:rPr>
      </w:pPr>
      <w:r w:rsidRPr="003F41EB">
        <w:rPr>
          <w:rFonts w:asciiTheme="minorHAnsi" w:hAnsiTheme="minorHAnsi" w:cstheme="minorHAnsi"/>
          <w:sz w:val="20"/>
          <w:szCs w:val="20"/>
        </w:rPr>
        <w:t xml:space="preserve">Dle </w:t>
      </w:r>
      <w:r w:rsidR="00A32E69" w:rsidRPr="003F41EB">
        <w:rPr>
          <w:rFonts w:asciiTheme="minorHAnsi" w:hAnsiTheme="minorHAnsi" w:cstheme="minorHAnsi"/>
          <w:sz w:val="20"/>
          <w:szCs w:val="20"/>
        </w:rPr>
        <w:t xml:space="preserve">§ 34 </w:t>
      </w:r>
      <w:r w:rsidRPr="003F41EB">
        <w:rPr>
          <w:rFonts w:asciiTheme="minorHAnsi" w:hAnsiTheme="minorHAnsi" w:cstheme="minorHAnsi"/>
          <w:sz w:val="20"/>
          <w:szCs w:val="20"/>
        </w:rPr>
        <w:t>odst. l zákona č. 561/2004 Sb., školský zákon ve znění pozdějších předpisů se předškolní vzdělávání organizuje pro děti ve věku od 2 do zpravidla 6 let. Dítě mladší 3 let nemá na přijetí do mateřské školy právní nárok. Od počátku školního roku, který následuje po dni, kdy dítě dosáhne pátého roku věku, do zahájení povinné školní docházky dítěte, je předškolní povinné, není-li dále stanoveno jinak.</w:t>
      </w:r>
    </w:p>
    <w:p w14:paraId="049ED2ED" w14:textId="52385AFA" w:rsidR="003C3B25" w:rsidRPr="003F41EB" w:rsidRDefault="003C3B25" w:rsidP="003C3B25">
      <w:pPr>
        <w:pStyle w:val="Nadpis1"/>
        <w:shd w:val="clear" w:color="auto" w:fill="FFFFFF"/>
        <w:spacing w:after="300"/>
        <w:jc w:val="center"/>
        <w:textAlignment w:val="baseline"/>
        <w:rPr>
          <w:rFonts w:asciiTheme="minorHAnsi" w:hAnsiTheme="minorHAnsi" w:cstheme="minorHAnsi"/>
          <w:sz w:val="20"/>
          <w:szCs w:val="20"/>
        </w:rPr>
      </w:pPr>
      <w:r w:rsidRPr="003F41EB">
        <w:rPr>
          <w:rFonts w:asciiTheme="minorHAnsi" w:hAnsiTheme="minorHAnsi" w:cstheme="minorHAnsi"/>
          <w:b/>
          <w:bCs/>
          <w:sz w:val="20"/>
          <w:szCs w:val="20"/>
        </w:rPr>
        <w:t>II.</w:t>
      </w:r>
    </w:p>
    <w:p w14:paraId="255E1E56" w14:textId="425446B2" w:rsidR="003C3B25" w:rsidRPr="003F41EB" w:rsidRDefault="007823BF" w:rsidP="00A32E69">
      <w:pPr>
        <w:spacing w:after="144" w:line="270" w:lineRule="auto"/>
        <w:jc w:val="both"/>
        <w:rPr>
          <w:rFonts w:asciiTheme="minorHAnsi" w:hAnsiTheme="minorHAnsi" w:cstheme="minorHAnsi"/>
          <w:sz w:val="20"/>
          <w:szCs w:val="20"/>
        </w:rPr>
      </w:pPr>
      <w:r w:rsidRPr="003F41EB">
        <w:rPr>
          <w:rFonts w:asciiTheme="minorHAnsi" w:hAnsiTheme="minorHAnsi" w:cstheme="minorHAnsi"/>
          <w:sz w:val="20"/>
          <w:szCs w:val="20"/>
        </w:rPr>
        <w:t>V souladu s ustanovením 34 odst. 4 zákona č. 561/2004 Sb., školský zákon ve znění pozdějších předpisů, je přednostně vždy přijato dítě rok před nástupem povinné školní docházky.</w:t>
      </w:r>
    </w:p>
    <w:p w14:paraId="76C0399F" w14:textId="079DA193" w:rsidR="003C3B25" w:rsidRPr="003F41EB" w:rsidRDefault="003C3B25" w:rsidP="003C3B25">
      <w:pPr>
        <w:spacing w:after="144" w:line="270" w:lineRule="auto"/>
        <w:jc w:val="center"/>
        <w:rPr>
          <w:rFonts w:asciiTheme="minorHAnsi" w:hAnsiTheme="minorHAnsi" w:cstheme="minorHAnsi"/>
          <w:b/>
          <w:bCs/>
          <w:sz w:val="20"/>
          <w:szCs w:val="20"/>
        </w:rPr>
      </w:pPr>
      <w:r w:rsidRPr="003F41EB">
        <w:rPr>
          <w:rFonts w:asciiTheme="minorHAnsi" w:hAnsiTheme="minorHAnsi" w:cstheme="minorHAnsi"/>
          <w:b/>
          <w:bCs/>
          <w:sz w:val="20"/>
          <w:szCs w:val="20"/>
        </w:rPr>
        <w:t>III.</w:t>
      </w:r>
    </w:p>
    <w:p w14:paraId="5D822EF3" w14:textId="6DA48014" w:rsidR="007823BF" w:rsidRPr="003F41EB" w:rsidRDefault="007823BF" w:rsidP="00A32E69">
      <w:pPr>
        <w:ind w:left="-10" w:right="19"/>
        <w:jc w:val="both"/>
        <w:rPr>
          <w:rFonts w:asciiTheme="minorHAnsi" w:hAnsiTheme="minorHAnsi" w:cstheme="minorHAnsi"/>
          <w:sz w:val="20"/>
          <w:szCs w:val="20"/>
        </w:rPr>
      </w:pPr>
      <w:r w:rsidRPr="003F41EB">
        <w:rPr>
          <w:rFonts w:asciiTheme="minorHAnsi" w:hAnsiTheme="minorHAnsi" w:cstheme="minorHAnsi"/>
          <w:sz w:val="20"/>
          <w:szCs w:val="20"/>
        </w:rPr>
        <w:t>Pokud nedojde k přijetí dítěte dle kritéria pod bodem I., vychází při přijímání dětí do MŠ ředitelka školy z kritérií, uvedených v následující tabulce:</w:t>
      </w:r>
    </w:p>
    <w:p w14:paraId="664FF8D7" w14:textId="54135E22" w:rsidR="007823BF" w:rsidRPr="003F41EB" w:rsidRDefault="007823BF" w:rsidP="007823BF">
      <w:pPr>
        <w:ind w:left="-10" w:right="19"/>
        <w:jc w:val="both"/>
        <w:rPr>
          <w:rFonts w:asciiTheme="minorHAnsi" w:hAnsiTheme="minorHAnsi" w:cstheme="minorHAnsi"/>
          <w:sz w:val="20"/>
          <w:szCs w:val="20"/>
        </w:rPr>
      </w:pPr>
    </w:p>
    <w:tbl>
      <w:tblPr>
        <w:tblStyle w:val="TableGrid"/>
        <w:tblW w:w="9072" w:type="dxa"/>
        <w:tblInd w:w="0" w:type="dxa"/>
        <w:tblCellMar>
          <w:top w:w="13" w:type="dxa"/>
          <w:left w:w="115" w:type="dxa"/>
          <w:right w:w="115" w:type="dxa"/>
        </w:tblCellMar>
        <w:tblLook w:val="04A0" w:firstRow="1" w:lastRow="0" w:firstColumn="1" w:lastColumn="0" w:noHBand="0" w:noVBand="1"/>
      </w:tblPr>
      <w:tblGrid>
        <w:gridCol w:w="6234"/>
        <w:gridCol w:w="1427"/>
        <w:gridCol w:w="1411"/>
      </w:tblGrid>
      <w:tr w:rsidR="007823BF" w:rsidRPr="003F41EB" w14:paraId="075345EC" w14:textId="77777777" w:rsidTr="003F41EB">
        <w:trPr>
          <w:trHeight w:val="281"/>
        </w:trPr>
        <w:tc>
          <w:tcPr>
            <w:tcW w:w="6234" w:type="dxa"/>
            <w:tcBorders>
              <w:top w:val="single" w:sz="2" w:space="0" w:color="000000"/>
              <w:left w:val="single" w:sz="2" w:space="0" w:color="000000"/>
              <w:bottom w:val="single" w:sz="2" w:space="0" w:color="000000"/>
              <w:right w:val="nil"/>
            </w:tcBorders>
            <w:shd w:val="clear" w:color="auto" w:fill="F2DBDB" w:themeFill="accent2" w:themeFillTint="33"/>
          </w:tcPr>
          <w:p w14:paraId="250A44C5" w14:textId="77777777" w:rsidR="007823BF" w:rsidRPr="003F41EB" w:rsidRDefault="007823BF" w:rsidP="007823BF">
            <w:pPr>
              <w:spacing w:line="259" w:lineRule="auto"/>
              <w:ind w:left="5"/>
              <w:jc w:val="center"/>
              <w:rPr>
                <w:rFonts w:asciiTheme="minorHAnsi" w:hAnsiTheme="minorHAnsi" w:cstheme="minorHAnsi"/>
                <w:b/>
                <w:bCs/>
                <w:sz w:val="22"/>
                <w:szCs w:val="22"/>
              </w:rPr>
            </w:pPr>
            <w:r w:rsidRPr="003F41EB">
              <w:rPr>
                <w:rFonts w:asciiTheme="minorHAnsi" w:hAnsiTheme="minorHAnsi" w:cstheme="minorHAnsi"/>
                <w:b/>
                <w:bCs/>
                <w:sz w:val="22"/>
                <w:szCs w:val="22"/>
              </w:rPr>
              <w:t>KRITÉRIUM</w:t>
            </w:r>
          </w:p>
        </w:tc>
        <w:tc>
          <w:tcPr>
            <w:tcW w:w="1427" w:type="dxa"/>
            <w:tcBorders>
              <w:top w:val="single" w:sz="2" w:space="0" w:color="000000"/>
              <w:left w:val="nil"/>
              <w:bottom w:val="single" w:sz="2" w:space="0" w:color="000000"/>
              <w:right w:val="single" w:sz="2" w:space="0" w:color="000000"/>
            </w:tcBorders>
            <w:shd w:val="clear" w:color="auto" w:fill="F2DBDB" w:themeFill="accent2" w:themeFillTint="33"/>
          </w:tcPr>
          <w:p w14:paraId="15FD0C4A" w14:textId="77777777" w:rsidR="007823BF" w:rsidRPr="003F41EB" w:rsidRDefault="007823BF" w:rsidP="007823BF">
            <w:pPr>
              <w:spacing w:after="160" w:line="259" w:lineRule="auto"/>
              <w:jc w:val="center"/>
              <w:rPr>
                <w:rFonts w:asciiTheme="minorHAnsi" w:hAnsiTheme="minorHAnsi" w:cstheme="minorHAnsi"/>
                <w:b/>
                <w:bCs/>
                <w:sz w:val="22"/>
                <w:szCs w:val="22"/>
              </w:rPr>
            </w:pPr>
          </w:p>
        </w:tc>
        <w:tc>
          <w:tcPr>
            <w:tcW w:w="1411" w:type="dxa"/>
            <w:tcBorders>
              <w:top w:val="single" w:sz="2" w:space="0" w:color="000000"/>
              <w:left w:val="single" w:sz="2" w:space="0" w:color="000000"/>
              <w:bottom w:val="single" w:sz="2" w:space="0" w:color="000000"/>
              <w:right w:val="single" w:sz="2" w:space="0" w:color="000000"/>
            </w:tcBorders>
            <w:shd w:val="clear" w:color="auto" w:fill="F2DBDB" w:themeFill="accent2" w:themeFillTint="33"/>
          </w:tcPr>
          <w:p w14:paraId="27CD3ABE" w14:textId="77777777" w:rsidR="007823BF" w:rsidRPr="003F41EB" w:rsidRDefault="007823BF" w:rsidP="007823BF">
            <w:pPr>
              <w:spacing w:line="259" w:lineRule="auto"/>
              <w:ind w:left="5"/>
              <w:jc w:val="center"/>
              <w:rPr>
                <w:rFonts w:asciiTheme="minorHAnsi" w:hAnsiTheme="minorHAnsi" w:cstheme="minorHAnsi"/>
                <w:b/>
                <w:bCs/>
                <w:sz w:val="22"/>
                <w:szCs w:val="22"/>
              </w:rPr>
            </w:pPr>
            <w:r w:rsidRPr="003F41EB">
              <w:rPr>
                <w:rFonts w:asciiTheme="minorHAnsi" w:hAnsiTheme="minorHAnsi" w:cstheme="minorHAnsi"/>
                <w:b/>
                <w:bCs/>
                <w:sz w:val="22"/>
                <w:szCs w:val="22"/>
              </w:rPr>
              <w:t>BODY</w:t>
            </w:r>
          </w:p>
        </w:tc>
      </w:tr>
      <w:tr w:rsidR="007823BF" w:rsidRPr="003F41EB" w14:paraId="233D7214" w14:textId="77777777" w:rsidTr="007823BF">
        <w:trPr>
          <w:trHeight w:val="281"/>
        </w:trPr>
        <w:tc>
          <w:tcPr>
            <w:tcW w:w="6234" w:type="dxa"/>
            <w:tcBorders>
              <w:top w:val="single" w:sz="2" w:space="0" w:color="000000"/>
              <w:left w:val="single" w:sz="2" w:space="0" w:color="000000"/>
              <w:bottom w:val="single" w:sz="2" w:space="0" w:color="000000"/>
              <w:right w:val="nil"/>
            </w:tcBorders>
          </w:tcPr>
          <w:p w14:paraId="530D8EE0" w14:textId="77777777" w:rsidR="003F41EB" w:rsidRDefault="007823BF" w:rsidP="007823BF">
            <w:pPr>
              <w:spacing w:line="259" w:lineRule="auto"/>
              <w:ind w:left="5"/>
              <w:jc w:val="both"/>
              <w:rPr>
                <w:rFonts w:asciiTheme="minorHAnsi" w:hAnsiTheme="minorHAnsi" w:cstheme="minorHAnsi"/>
                <w:b/>
                <w:bCs/>
                <w:sz w:val="22"/>
                <w:szCs w:val="22"/>
              </w:rPr>
            </w:pPr>
            <w:r w:rsidRPr="003F41EB">
              <w:rPr>
                <w:rFonts w:asciiTheme="minorHAnsi" w:hAnsiTheme="minorHAnsi" w:cstheme="minorHAnsi"/>
                <w:b/>
                <w:bCs/>
                <w:sz w:val="22"/>
                <w:szCs w:val="22"/>
              </w:rPr>
              <w:t>Trvalý pobyt na území města Přerov,</w:t>
            </w:r>
          </w:p>
          <w:p w14:paraId="195F25BB" w14:textId="421C4EF3" w:rsidR="007823BF" w:rsidRPr="003F41EB" w:rsidRDefault="007823BF" w:rsidP="007823BF">
            <w:pPr>
              <w:spacing w:line="259" w:lineRule="auto"/>
              <w:ind w:left="5"/>
              <w:jc w:val="both"/>
              <w:rPr>
                <w:rFonts w:asciiTheme="minorHAnsi" w:hAnsiTheme="minorHAnsi" w:cstheme="minorHAnsi"/>
                <w:b/>
                <w:bCs/>
                <w:sz w:val="22"/>
                <w:szCs w:val="22"/>
              </w:rPr>
            </w:pPr>
            <w:r w:rsidRPr="003F41EB">
              <w:rPr>
                <w:rFonts w:asciiTheme="minorHAnsi" w:hAnsiTheme="minorHAnsi" w:cstheme="minorHAnsi"/>
                <w:b/>
                <w:bCs/>
                <w:sz w:val="22"/>
                <w:szCs w:val="22"/>
              </w:rPr>
              <w:t>v případě cizinců místo pobytu na území města Přerov</w:t>
            </w:r>
          </w:p>
        </w:tc>
        <w:tc>
          <w:tcPr>
            <w:tcW w:w="1427" w:type="dxa"/>
            <w:tcBorders>
              <w:top w:val="single" w:sz="2" w:space="0" w:color="000000"/>
              <w:left w:val="nil"/>
              <w:bottom w:val="single" w:sz="2" w:space="0" w:color="000000"/>
              <w:right w:val="single" w:sz="2" w:space="0" w:color="000000"/>
            </w:tcBorders>
          </w:tcPr>
          <w:p w14:paraId="72374767" w14:textId="77777777" w:rsidR="007823BF" w:rsidRPr="003F41EB" w:rsidRDefault="007823BF" w:rsidP="007823BF">
            <w:pPr>
              <w:spacing w:after="160" w:line="259" w:lineRule="auto"/>
              <w:jc w:val="both"/>
              <w:rPr>
                <w:rFonts w:asciiTheme="minorHAnsi" w:hAnsiTheme="minorHAnsi" w:cstheme="minorHAnsi"/>
                <w:b/>
                <w:bCs/>
                <w:sz w:val="22"/>
                <w:szCs w:val="22"/>
              </w:rPr>
            </w:pPr>
          </w:p>
        </w:tc>
        <w:tc>
          <w:tcPr>
            <w:tcW w:w="1411" w:type="dxa"/>
            <w:tcBorders>
              <w:top w:val="single" w:sz="2" w:space="0" w:color="000000"/>
              <w:left w:val="single" w:sz="2" w:space="0" w:color="000000"/>
              <w:bottom w:val="single" w:sz="2" w:space="0" w:color="000000"/>
              <w:right w:val="single" w:sz="2" w:space="0" w:color="000000"/>
            </w:tcBorders>
          </w:tcPr>
          <w:p w14:paraId="4DBB3DC4" w14:textId="4F9E34B0" w:rsidR="007823BF" w:rsidRPr="003F41EB" w:rsidRDefault="00A32E69" w:rsidP="007823BF">
            <w:pPr>
              <w:spacing w:line="259" w:lineRule="auto"/>
              <w:ind w:left="5"/>
              <w:jc w:val="center"/>
              <w:rPr>
                <w:rFonts w:asciiTheme="minorHAnsi" w:hAnsiTheme="minorHAnsi" w:cstheme="minorHAnsi"/>
                <w:b/>
                <w:bCs/>
                <w:sz w:val="22"/>
                <w:szCs w:val="22"/>
              </w:rPr>
            </w:pPr>
            <w:r w:rsidRPr="003F41EB">
              <w:rPr>
                <w:rFonts w:asciiTheme="minorHAnsi" w:hAnsiTheme="minorHAnsi" w:cstheme="minorHAnsi"/>
                <w:b/>
                <w:bCs/>
                <w:sz w:val="22"/>
                <w:szCs w:val="22"/>
              </w:rPr>
              <w:t>10</w:t>
            </w:r>
          </w:p>
        </w:tc>
      </w:tr>
      <w:tr w:rsidR="007823BF" w:rsidRPr="003F41EB" w14:paraId="23E9927D" w14:textId="77777777" w:rsidTr="007823BF">
        <w:trPr>
          <w:trHeight w:val="281"/>
        </w:trPr>
        <w:tc>
          <w:tcPr>
            <w:tcW w:w="6234" w:type="dxa"/>
            <w:tcBorders>
              <w:top w:val="single" w:sz="2" w:space="0" w:color="000000"/>
              <w:left w:val="single" w:sz="2" w:space="0" w:color="000000"/>
              <w:bottom w:val="single" w:sz="2" w:space="0" w:color="000000"/>
              <w:right w:val="nil"/>
            </w:tcBorders>
          </w:tcPr>
          <w:p w14:paraId="1168F047" w14:textId="44AC0F48" w:rsidR="007823BF" w:rsidRPr="003F41EB" w:rsidRDefault="007823BF" w:rsidP="007823BF">
            <w:pPr>
              <w:spacing w:line="259" w:lineRule="auto"/>
              <w:ind w:left="5"/>
              <w:jc w:val="both"/>
              <w:rPr>
                <w:rFonts w:asciiTheme="minorHAnsi" w:hAnsiTheme="minorHAnsi" w:cstheme="minorHAnsi"/>
                <w:b/>
                <w:bCs/>
                <w:sz w:val="22"/>
                <w:szCs w:val="22"/>
              </w:rPr>
            </w:pPr>
            <w:r w:rsidRPr="003F41EB">
              <w:rPr>
                <w:rFonts w:asciiTheme="minorHAnsi" w:hAnsiTheme="minorHAnsi" w:cstheme="minorHAnsi"/>
                <w:b/>
                <w:bCs/>
                <w:sz w:val="22"/>
                <w:szCs w:val="22"/>
              </w:rPr>
              <w:t>Trvalý pobyt dítěte mimo území města Přerov</w:t>
            </w:r>
          </w:p>
        </w:tc>
        <w:tc>
          <w:tcPr>
            <w:tcW w:w="1427" w:type="dxa"/>
            <w:tcBorders>
              <w:top w:val="single" w:sz="2" w:space="0" w:color="000000"/>
              <w:left w:val="nil"/>
              <w:bottom w:val="single" w:sz="2" w:space="0" w:color="000000"/>
              <w:right w:val="single" w:sz="2" w:space="0" w:color="000000"/>
            </w:tcBorders>
          </w:tcPr>
          <w:p w14:paraId="01D6822D" w14:textId="77777777" w:rsidR="007823BF" w:rsidRPr="003F41EB" w:rsidRDefault="007823BF" w:rsidP="007823BF">
            <w:pPr>
              <w:spacing w:after="160" w:line="259" w:lineRule="auto"/>
              <w:jc w:val="both"/>
              <w:rPr>
                <w:rFonts w:asciiTheme="minorHAnsi" w:hAnsiTheme="minorHAnsi" w:cstheme="minorHAnsi"/>
                <w:b/>
                <w:bCs/>
                <w:sz w:val="22"/>
                <w:szCs w:val="22"/>
              </w:rPr>
            </w:pPr>
          </w:p>
        </w:tc>
        <w:tc>
          <w:tcPr>
            <w:tcW w:w="1411" w:type="dxa"/>
            <w:tcBorders>
              <w:top w:val="single" w:sz="2" w:space="0" w:color="000000"/>
              <w:left w:val="single" w:sz="2" w:space="0" w:color="000000"/>
              <w:bottom w:val="single" w:sz="2" w:space="0" w:color="000000"/>
              <w:right w:val="single" w:sz="2" w:space="0" w:color="000000"/>
            </w:tcBorders>
          </w:tcPr>
          <w:p w14:paraId="1D4CBC89" w14:textId="17D30DDB" w:rsidR="007823BF" w:rsidRPr="003F41EB" w:rsidRDefault="007823BF" w:rsidP="007823BF">
            <w:pPr>
              <w:spacing w:line="259" w:lineRule="auto"/>
              <w:ind w:left="5"/>
              <w:jc w:val="center"/>
              <w:rPr>
                <w:rFonts w:asciiTheme="minorHAnsi" w:hAnsiTheme="minorHAnsi" w:cstheme="minorHAnsi"/>
                <w:b/>
                <w:bCs/>
                <w:sz w:val="22"/>
                <w:szCs w:val="22"/>
              </w:rPr>
            </w:pPr>
            <w:r w:rsidRPr="003F41EB">
              <w:rPr>
                <w:rFonts w:asciiTheme="minorHAnsi" w:hAnsiTheme="minorHAnsi" w:cstheme="minorHAnsi"/>
                <w:b/>
                <w:bCs/>
                <w:sz w:val="22"/>
                <w:szCs w:val="22"/>
              </w:rPr>
              <w:t>0</w:t>
            </w:r>
          </w:p>
        </w:tc>
      </w:tr>
      <w:tr w:rsidR="007823BF" w:rsidRPr="003F41EB" w14:paraId="6C8DF0E8" w14:textId="77777777" w:rsidTr="007823BF">
        <w:trPr>
          <w:trHeight w:val="288"/>
        </w:trPr>
        <w:tc>
          <w:tcPr>
            <w:tcW w:w="6234" w:type="dxa"/>
            <w:vMerge w:val="restart"/>
            <w:tcBorders>
              <w:top w:val="nil"/>
              <w:left w:val="single" w:sz="2" w:space="0" w:color="000000"/>
              <w:bottom w:val="nil"/>
              <w:right w:val="single" w:sz="2" w:space="0" w:color="000000"/>
            </w:tcBorders>
          </w:tcPr>
          <w:p w14:paraId="72276836" w14:textId="77777777" w:rsidR="007823BF" w:rsidRPr="003F41EB" w:rsidRDefault="007823BF" w:rsidP="007823BF">
            <w:pPr>
              <w:spacing w:after="160" w:line="259" w:lineRule="auto"/>
              <w:jc w:val="both"/>
              <w:rPr>
                <w:rFonts w:asciiTheme="minorHAnsi" w:hAnsiTheme="minorHAnsi" w:cstheme="minorHAnsi"/>
                <w:b/>
                <w:bCs/>
                <w:sz w:val="22"/>
                <w:szCs w:val="22"/>
              </w:rPr>
            </w:pPr>
          </w:p>
          <w:p w14:paraId="41DEB13E" w14:textId="1C9A9A8A" w:rsidR="007823BF" w:rsidRPr="003F41EB" w:rsidRDefault="007823BF" w:rsidP="007823BF">
            <w:pPr>
              <w:spacing w:after="160" w:line="259" w:lineRule="auto"/>
              <w:jc w:val="both"/>
              <w:rPr>
                <w:rFonts w:asciiTheme="minorHAnsi" w:hAnsiTheme="minorHAnsi" w:cstheme="minorHAnsi"/>
                <w:b/>
                <w:bCs/>
                <w:sz w:val="22"/>
                <w:szCs w:val="22"/>
              </w:rPr>
            </w:pPr>
            <w:r w:rsidRPr="003F41EB">
              <w:rPr>
                <w:rFonts w:asciiTheme="minorHAnsi" w:hAnsiTheme="minorHAnsi" w:cstheme="minorHAnsi"/>
                <w:b/>
                <w:bCs/>
                <w:sz w:val="22"/>
                <w:szCs w:val="22"/>
              </w:rPr>
              <w:t>Věk dítěte</w:t>
            </w:r>
          </w:p>
        </w:tc>
        <w:tc>
          <w:tcPr>
            <w:tcW w:w="1427" w:type="dxa"/>
            <w:tcBorders>
              <w:top w:val="single" w:sz="2" w:space="0" w:color="000000"/>
              <w:left w:val="single" w:sz="2" w:space="0" w:color="000000"/>
              <w:bottom w:val="single" w:sz="2" w:space="0" w:color="000000"/>
              <w:right w:val="single" w:sz="2" w:space="0" w:color="000000"/>
            </w:tcBorders>
          </w:tcPr>
          <w:p w14:paraId="1742720A" w14:textId="643B24C8" w:rsidR="007823BF" w:rsidRPr="003F41EB" w:rsidRDefault="007823BF" w:rsidP="007823BF">
            <w:pPr>
              <w:spacing w:line="259" w:lineRule="auto"/>
              <w:rPr>
                <w:rFonts w:asciiTheme="minorHAnsi" w:hAnsiTheme="minorHAnsi" w:cstheme="minorHAnsi"/>
                <w:b/>
                <w:bCs/>
                <w:sz w:val="22"/>
                <w:szCs w:val="22"/>
              </w:rPr>
            </w:pPr>
            <w:r w:rsidRPr="003F41EB">
              <w:rPr>
                <w:rFonts w:asciiTheme="minorHAnsi" w:hAnsiTheme="minorHAnsi" w:cstheme="minorHAnsi"/>
                <w:b/>
                <w:bCs/>
                <w:sz w:val="22"/>
                <w:szCs w:val="22"/>
              </w:rPr>
              <w:t>6 let</w:t>
            </w:r>
          </w:p>
        </w:tc>
        <w:tc>
          <w:tcPr>
            <w:tcW w:w="1411" w:type="dxa"/>
            <w:tcBorders>
              <w:top w:val="single" w:sz="2" w:space="0" w:color="000000"/>
              <w:left w:val="single" w:sz="2" w:space="0" w:color="000000"/>
              <w:bottom w:val="single" w:sz="2" w:space="0" w:color="000000"/>
              <w:right w:val="single" w:sz="2" w:space="0" w:color="000000"/>
            </w:tcBorders>
          </w:tcPr>
          <w:p w14:paraId="6B1DAD4A" w14:textId="3BDC9A1E" w:rsidR="007823BF" w:rsidRPr="003F41EB" w:rsidRDefault="00E52901" w:rsidP="007823BF">
            <w:pPr>
              <w:spacing w:line="259" w:lineRule="auto"/>
              <w:ind w:left="29"/>
              <w:jc w:val="center"/>
              <w:rPr>
                <w:rFonts w:asciiTheme="minorHAnsi" w:hAnsiTheme="minorHAnsi" w:cstheme="minorHAnsi"/>
                <w:b/>
                <w:bCs/>
                <w:sz w:val="22"/>
                <w:szCs w:val="22"/>
              </w:rPr>
            </w:pPr>
            <w:r w:rsidRPr="003F41EB">
              <w:rPr>
                <w:rFonts w:asciiTheme="minorHAnsi" w:hAnsiTheme="minorHAnsi" w:cstheme="minorHAnsi"/>
                <w:b/>
                <w:bCs/>
                <w:sz w:val="22"/>
                <w:szCs w:val="22"/>
              </w:rPr>
              <w:t>10</w:t>
            </w:r>
          </w:p>
        </w:tc>
      </w:tr>
      <w:tr w:rsidR="007823BF" w:rsidRPr="003F41EB" w14:paraId="1E3C557D" w14:textId="77777777" w:rsidTr="007823BF">
        <w:trPr>
          <w:trHeight w:val="288"/>
        </w:trPr>
        <w:tc>
          <w:tcPr>
            <w:tcW w:w="6234" w:type="dxa"/>
            <w:vMerge/>
            <w:tcBorders>
              <w:top w:val="nil"/>
              <w:left w:val="single" w:sz="2" w:space="0" w:color="000000"/>
              <w:bottom w:val="nil"/>
              <w:right w:val="single" w:sz="2" w:space="0" w:color="000000"/>
            </w:tcBorders>
          </w:tcPr>
          <w:p w14:paraId="0CFA9D4E" w14:textId="77777777" w:rsidR="007823BF" w:rsidRPr="003F41EB" w:rsidRDefault="007823BF" w:rsidP="007823BF">
            <w:pPr>
              <w:spacing w:after="160" w:line="259" w:lineRule="auto"/>
              <w:jc w:val="both"/>
              <w:rPr>
                <w:rFonts w:asciiTheme="minorHAnsi" w:hAnsiTheme="minorHAnsi" w:cstheme="minorHAnsi"/>
                <w:b/>
                <w:bCs/>
                <w:sz w:val="22"/>
                <w:szCs w:val="22"/>
              </w:rPr>
            </w:pPr>
          </w:p>
        </w:tc>
        <w:tc>
          <w:tcPr>
            <w:tcW w:w="1427" w:type="dxa"/>
            <w:tcBorders>
              <w:top w:val="single" w:sz="2" w:space="0" w:color="000000"/>
              <w:left w:val="single" w:sz="2" w:space="0" w:color="000000"/>
              <w:bottom w:val="single" w:sz="2" w:space="0" w:color="000000"/>
              <w:right w:val="single" w:sz="2" w:space="0" w:color="000000"/>
            </w:tcBorders>
          </w:tcPr>
          <w:p w14:paraId="0571700A" w14:textId="01B6FE01" w:rsidR="007823BF" w:rsidRPr="003F41EB" w:rsidRDefault="007823BF" w:rsidP="007823BF">
            <w:pPr>
              <w:spacing w:line="259" w:lineRule="auto"/>
              <w:rPr>
                <w:rFonts w:asciiTheme="minorHAnsi" w:hAnsiTheme="minorHAnsi" w:cstheme="minorHAnsi"/>
                <w:b/>
                <w:bCs/>
                <w:sz w:val="22"/>
                <w:szCs w:val="22"/>
              </w:rPr>
            </w:pPr>
            <w:r w:rsidRPr="003F41EB">
              <w:rPr>
                <w:rFonts w:asciiTheme="minorHAnsi" w:hAnsiTheme="minorHAnsi" w:cstheme="minorHAnsi"/>
                <w:b/>
                <w:bCs/>
                <w:sz w:val="22"/>
                <w:szCs w:val="22"/>
              </w:rPr>
              <w:t>5 let</w:t>
            </w:r>
          </w:p>
        </w:tc>
        <w:tc>
          <w:tcPr>
            <w:tcW w:w="1411" w:type="dxa"/>
            <w:tcBorders>
              <w:top w:val="single" w:sz="2" w:space="0" w:color="000000"/>
              <w:left w:val="single" w:sz="2" w:space="0" w:color="000000"/>
              <w:bottom w:val="single" w:sz="2" w:space="0" w:color="000000"/>
              <w:right w:val="single" w:sz="2" w:space="0" w:color="000000"/>
            </w:tcBorders>
          </w:tcPr>
          <w:p w14:paraId="6BE3D3AC" w14:textId="2F46A9CF" w:rsidR="007823BF" w:rsidRPr="003F41EB" w:rsidRDefault="00E52901" w:rsidP="007823BF">
            <w:pPr>
              <w:spacing w:line="259" w:lineRule="auto"/>
              <w:ind w:left="29"/>
              <w:jc w:val="center"/>
              <w:rPr>
                <w:rFonts w:asciiTheme="minorHAnsi" w:hAnsiTheme="minorHAnsi" w:cstheme="minorHAnsi"/>
                <w:b/>
                <w:bCs/>
                <w:sz w:val="22"/>
                <w:szCs w:val="22"/>
              </w:rPr>
            </w:pPr>
            <w:r w:rsidRPr="003F41EB">
              <w:rPr>
                <w:rFonts w:asciiTheme="minorHAnsi" w:hAnsiTheme="minorHAnsi" w:cstheme="minorHAnsi"/>
                <w:b/>
                <w:bCs/>
                <w:sz w:val="22"/>
                <w:szCs w:val="22"/>
              </w:rPr>
              <w:t>5</w:t>
            </w:r>
          </w:p>
        </w:tc>
      </w:tr>
      <w:tr w:rsidR="007823BF" w:rsidRPr="003F41EB" w14:paraId="37567604" w14:textId="77777777" w:rsidTr="007823BF">
        <w:trPr>
          <w:trHeight w:val="293"/>
        </w:trPr>
        <w:tc>
          <w:tcPr>
            <w:tcW w:w="6234" w:type="dxa"/>
            <w:vMerge/>
            <w:tcBorders>
              <w:top w:val="nil"/>
              <w:left w:val="single" w:sz="2" w:space="0" w:color="000000"/>
              <w:bottom w:val="nil"/>
              <w:right w:val="single" w:sz="2" w:space="0" w:color="000000"/>
            </w:tcBorders>
          </w:tcPr>
          <w:p w14:paraId="1C5FEC65" w14:textId="77777777" w:rsidR="007823BF" w:rsidRPr="003F41EB" w:rsidRDefault="007823BF" w:rsidP="007823BF">
            <w:pPr>
              <w:spacing w:after="160" w:line="259" w:lineRule="auto"/>
              <w:jc w:val="both"/>
              <w:rPr>
                <w:rFonts w:asciiTheme="minorHAnsi" w:hAnsiTheme="minorHAnsi" w:cstheme="minorHAnsi"/>
                <w:b/>
                <w:bCs/>
                <w:sz w:val="22"/>
                <w:szCs w:val="22"/>
              </w:rPr>
            </w:pPr>
          </w:p>
        </w:tc>
        <w:tc>
          <w:tcPr>
            <w:tcW w:w="1427" w:type="dxa"/>
            <w:tcBorders>
              <w:top w:val="single" w:sz="2" w:space="0" w:color="000000"/>
              <w:left w:val="single" w:sz="2" w:space="0" w:color="000000"/>
              <w:bottom w:val="single" w:sz="2" w:space="0" w:color="000000"/>
              <w:right w:val="single" w:sz="2" w:space="0" w:color="000000"/>
            </w:tcBorders>
          </w:tcPr>
          <w:p w14:paraId="26FC98C3" w14:textId="1152AB79" w:rsidR="007823BF" w:rsidRPr="003F41EB" w:rsidRDefault="007823BF" w:rsidP="007823BF">
            <w:pPr>
              <w:spacing w:line="259" w:lineRule="auto"/>
              <w:ind w:left="5"/>
              <w:rPr>
                <w:rFonts w:asciiTheme="minorHAnsi" w:hAnsiTheme="minorHAnsi" w:cstheme="minorHAnsi"/>
                <w:b/>
                <w:bCs/>
                <w:sz w:val="22"/>
                <w:szCs w:val="22"/>
              </w:rPr>
            </w:pPr>
            <w:r w:rsidRPr="003F41EB">
              <w:rPr>
                <w:rFonts w:asciiTheme="minorHAnsi" w:hAnsiTheme="minorHAnsi" w:cstheme="minorHAnsi"/>
                <w:b/>
                <w:bCs/>
                <w:sz w:val="22"/>
                <w:szCs w:val="22"/>
              </w:rPr>
              <w:t>4 roky</w:t>
            </w:r>
          </w:p>
        </w:tc>
        <w:tc>
          <w:tcPr>
            <w:tcW w:w="1411" w:type="dxa"/>
            <w:tcBorders>
              <w:top w:val="single" w:sz="2" w:space="0" w:color="000000"/>
              <w:left w:val="single" w:sz="2" w:space="0" w:color="000000"/>
              <w:bottom w:val="single" w:sz="2" w:space="0" w:color="000000"/>
              <w:right w:val="single" w:sz="2" w:space="0" w:color="000000"/>
            </w:tcBorders>
          </w:tcPr>
          <w:p w14:paraId="437D41EA" w14:textId="27E4FA2E" w:rsidR="007823BF" w:rsidRPr="003F41EB" w:rsidRDefault="00E52901" w:rsidP="007823BF">
            <w:pPr>
              <w:spacing w:line="259" w:lineRule="auto"/>
              <w:ind w:left="24"/>
              <w:jc w:val="center"/>
              <w:rPr>
                <w:rFonts w:asciiTheme="minorHAnsi" w:hAnsiTheme="minorHAnsi" w:cstheme="minorHAnsi"/>
                <w:b/>
                <w:bCs/>
                <w:sz w:val="22"/>
                <w:szCs w:val="22"/>
              </w:rPr>
            </w:pPr>
            <w:r w:rsidRPr="003F41EB">
              <w:rPr>
                <w:rFonts w:asciiTheme="minorHAnsi" w:hAnsiTheme="minorHAnsi" w:cstheme="minorHAnsi"/>
                <w:b/>
                <w:bCs/>
                <w:sz w:val="22"/>
                <w:szCs w:val="22"/>
              </w:rPr>
              <w:t>4</w:t>
            </w:r>
          </w:p>
        </w:tc>
      </w:tr>
      <w:tr w:rsidR="007823BF" w:rsidRPr="003F41EB" w14:paraId="585849D8" w14:textId="77777777" w:rsidTr="007823BF">
        <w:trPr>
          <w:trHeight w:val="293"/>
        </w:trPr>
        <w:tc>
          <w:tcPr>
            <w:tcW w:w="6234" w:type="dxa"/>
            <w:vMerge/>
            <w:tcBorders>
              <w:top w:val="nil"/>
              <w:left w:val="single" w:sz="2" w:space="0" w:color="000000"/>
              <w:bottom w:val="nil"/>
              <w:right w:val="single" w:sz="2" w:space="0" w:color="000000"/>
            </w:tcBorders>
          </w:tcPr>
          <w:p w14:paraId="5F9929AE" w14:textId="77777777" w:rsidR="007823BF" w:rsidRPr="003F41EB" w:rsidRDefault="007823BF" w:rsidP="007823BF">
            <w:pPr>
              <w:spacing w:after="160" w:line="259" w:lineRule="auto"/>
              <w:jc w:val="both"/>
              <w:rPr>
                <w:rFonts w:asciiTheme="minorHAnsi" w:hAnsiTheme="minorHAnsi" w:cstheme="minorHAnsi"/>
                <w:b/>
                <w:bCs/>
                <w:sz w:val="22"/>
                <w:szCs w:val="22"/>
              </w:rPr>
            </w:pPr>
          </w:p>
        </w:tc>
        <w:tc>
          <w:tcPr>
            <w:tcW w:w="1427" w:type="dxa"/>
            <w:tcBorders>
              <w:top w:val="single" w:sz="2" w:space="0" w:color="000000"/>
              <w:left w:val="single" w:sz="2" w:space="0" w:color="000000"/>
              <w:bottom w:val="single" w:sz="2" w:space="0" w:color="000000"/>
              <w:right w:val="single" w:sz="2" w:space="0" w:color="000000"/>
            </w:tcBorders>
          </w:tcPr>
          <w:p w14:paraId="11E0EDA0" w14:textId="56B1A074" w:rsidR="007823BF" w:rsidRPr="003F41EB" w:rsidRDefault="007823BF" w:rsidP="007823BF">
            <w:pPr>
              <w:spacing w:line="259" w:lineRule="auto"/>
              <w:ind w:left="5"/>
              <w:rPr>
                <w:rFonts w:asciiTheme="minorHAnsi" w:hAnsiTheme="minorHAnsi" w:cstheme="minorHAnsi"/>
                <w:b/>
                <w:bCs/>
                <w:sz w:val="22"/>
                <w:szCs w:val="22"/>
              </w:rPr>
            </w:pPr>
            <w:r w:rsidRPr="003F41EB">
              <w:rPr>
                <w:rFonts w:asciiTheme="minorHAnsi" w:hAnsiTheme="minorHAnsi" w:cstheme="minorHAnsi"/>
                <w:b/>
                <w:bCs/>
                <w:sz w:val="22"/>
                <w:szCs w:val="22"/>
              </w:rPr>
              <w:t>3 roky</w:t>
            </w:r>
          </w:p>
        </w:tc>
        <w:tc>
          <w:tcPr>
            <w:tcW w:w="1411" w:type="dxa"/>
            <w:tcBorders>
              <w:top w:val="single" w:sz="2" w:space="0" w:color="000000"/>
              <w:left w:val="single" w:sz="2" w:space="0" w:color="000000"/>
              <w:bottom w:val="single" w:sz="2" w:space="0" w:color="000000"/>
              <w:right w:val="single" w:sz="2" w:space="0" w:color="000000"/>
            </w:tcBorders>
          </w:tcPr>
          <w:p w14:paraId="7D08DECD" w14:textId="43F64D3E" w:rsidR="007823BF" w:rsidRPr="003F41EB" w:rsidRDefault="00E52901" w:rsidP="007823BF">
            <w:pPr>
              <w:spacing w:line="259" w:lineRule="auto"/>
              <w:ind w:left="24"/>
              <w:jc w:val="center"/>
              <w:rPr>
                <w:rFonts w:asciiTheme="minorHAnsi" w:hAnsiTheme="minorHAnsi" w:cstheme="minorHAnsi"/>
                <w:b/>
                <w:bCs/>
                <w:sz w:val="22"/>
                <w:szCs w:val="22"/>
              </w:rPr>
            </w:pPr>
            <w:r w:rsidRPr="003F41EB">
              <w:rPr>
                <w:rFonts w:asciiTheme="minorHAnsi" w:hAnsiTheme="minorHAnsi" w:cstheme="minorHAnsi"/>
                <w:b/>
                <w:bCs/>
                <w:sz w:val="22"/>
                <w:szCs w:val="22"/>
              </w:rPr>
              <w:t>3</w:t>
            </w:r>
          </w:p>
        </w:tc>
      </w:tr>
      <w:tr w:rsidR="007823BF" w:rsidRPr="003F41EB" w14:paraId="34B94C0A" w14:textId="77777777" w:rsidTr="007823BF">
        <w:trPr>
          <w:trHeight w:val="283"/>
        </w:trPr>
        <w:tc>
          <w:tcPr>
            <w:tcW w:w="6234" w:type="dxa"/>
            <w:vMerge/>
            <w:tcBorders>
              <w:top w:val="nil"/>
              <w:left w:val="single" w:sz="2" w:space="0" w:color="000000"/>
              <w:bottom w:val="single" w:sz="2" w:space="0" w:color="000000"/>
              <w:right w:val="single" w:sz="2" w:space="0" w:color="000000"/>
            </w:tcBorders>
          </w:tcPr>
          <w:p w14:paraId="0AFA4049" w14:textId="77777777" w:rsidR="007823BF" w:rsidRPr="003F41EB" w:rsidRDefault="007823BF" w:rsidP="007823BF">
            <w:pPr>
              <w:spacing w:after="160" w:line="259" w:lineRule="auto"/>
              <w:jc w:val="both"/>
              <w:rPr>
                <w:rFonts w:asciiTheme="minorHAnsi" w:hAnsiTheme="minorHAnsi" w:cstheme="minorHAnsi"/>
                <w:b/>
                <w:bCs/>
                <w:sz w:val="22"/>
                <w:szCs w:val="22"/>
              </w:rPr>
            </w:pPr>
          </w:p>
        </w:tc>
        <w:tc>
          <w:tcPr>
            <w:tcW w:w="1427" w:type="dxa"/>
            <w:tcBorders>
              <w:top w:val="single" w:sz="2" w:space="0" w:color="000000"/>
              <w:left w:val="single" w:sz="2" w:space="0" w:color="000000"/>
              <w:bottom w:val="single" w:sz="2" w:space="0" w:color="000000"/>
              <w:right w:val="single" w:sz="2" w:space="0" w:color="000000"/>
            </w:tcBorders>
          </w:tcPr>
          <w:p w14:paraId="3D80F946" w14:textId="77777777" w:rsidR="007823BF" w:rsidRPr="003F41EB" w:rsidRDefault="007823BF" w:rsidP="007823BF">
            <w:pPr>
              <w:spacing w:line="259" w:lineRule="auto"/>
              <w:rPr>
                <w:rFonts w:asciiTheme="minorHAnsi" w:hAnsiTheme="minorHAnsi" w:cstheme="minorHAnsi"/>
                <w:b/>
                <w:bCs/>
                <w:sz w:val="22"/>
                <w:szCs w:val="22"/>
              </w:rPr>
            </w:pPr>
            <w:r w:rsidRPr="003F41EB">
              <w:rPr>
                <w:rFonts w:asciiTheme="minorHAnsi" w:hAnsiTheme="minorHAnsi" w:cstheme="minorHAnsi"/>
                <w:b/>
                <w:bCs/>
                <w:sz w:val="22"/>
                <w:szCs w:val="22"/>
              </w:rPr>
              <w:t>2 roky</w:t>
            </w:r>
          </w:p>
        </w:tc>
        <w:tc>
          <w:tcPr>
            <w:tcW w:w="1411" w:type="dxa"/>
            <w:tcBorders>
              <w:top w:val="single" w:sz="2" w:space="0" w:color="000000"/>
              <w:left w:val="single" w:sz="2" w:space="0" w:color="000000"/>
              <w:bottom w:val="single" w:sz="2" w:space="0" w:color="000000"/>
              <w:right w:val="single" w:sz="2" w:space="0" w:color="000000"/>
            </w:tcBorders>
          </w:tcPr>
          <w:p w14:paraId="17E7DA95" w14:textId="5F522622" w:rsidR="007823BF" w:rsidRPr="003F41EB" w:rsidRDefault="00E52901" w:rsidP="007823BF">
            <w:pPr>
              <w:spacing w:line="259" w:lineRule="auto"/>
              <w:ind w:left="10"/>
              <w:jc w:val="center"/>
              <w:rPr>
                <w:rFonts w:asciiTheme="minorHAnsi" w:hAnsiTheme="minorHAnsi" w:cstheme="minorHAnsi"/>
                <w:b/>
                <w:bCs/>
                <w:sz w:val="22"/>
                <w:szCs w:val="22"/>
              </w:rPr>
            </w:pPr>
            <w:r w:rsidRPr="003F41EB">
              <w:rPr>
                <w:rFonts w:asciiTheme="minorHAnsi" w:hAnsiTheme="minorHAnsi" w:cstheme="minorHAnsi"/>
                <w:b/>
                <w:bCs/>
                <w:sz w:val="22"/>
                <w:szCs w:val="22"/>
              </w:rPr>
              <w:t>2</w:t>
            </w:r>
          </w:p>
        </w:tc>
      </w:tr>
      <w:tr w:rsidR="007823BF" w:rsidRPr="003F41EB" w14:paraId="2450577F" w14:textId="77777777" w:rsidTr="007823BF">
        <w:trPr>
          <w:trHeight w:val="293"/>
        </w:trPr>
        <w:tc>
          <w:tcPr>
            <w:tcW w:w="6234" w:type="dxa"/>
            <w:tcBorders>
              <w:top w:val="single" w:sz="2" w:space="0" w:color="000000"/>
              <w:left w:val="single" w:sz="2" w:space="0" w:color="000000"/>
              <w:bottom w:val="single" w:sz="2" w:space="0" w:color="000000"/>
              <w:right w:val="nil"/>
            </w:tcBorders>
          </w:tcPr>
          <w:p w14:paraId="64BEF207" w14:textId="6B4890AF" w:rsidR="007823BF" w:rsidRPr="003F41EB" w:rsidRDefault="007823BF" w:rsidP="007823BF">
            <w:pPr>
              <w:spacing w:line="259" w:lineRule="auto"/>
              <w:ind w:left="10"/>
              <w:jc w:val="both"/>
              <w:rPr>
                <w:rFonts w:asciiTheme="minorHAnsi" w:hAnsiTheme="minorHAnsi" w:cstheme="minorHAnsi"/>
                <w:b/>
                <w:bCs/>
                <w:sz w:val="22"/>
                <w:szCs w:val="22"/>
              </w:rPr>
            </w:pPr>
            <w:r w:rsidRPr="003F41EB">
              <w:rPr>
                <w:rFonts w:asciiTheme="minorHAnsi" w:hAnsiTheme="minorHAnsi" w:cstheme="minorHAnsi"/>
                <w:b/>
                <w:bCs/>
                <w:sz w:val="22"/>
                <w:szCs w:val="22"/>
              </w:rPr>
              <w:t>Sourozenec již přijatého dítěte starší 3 let</w:t>
            </w:r>
          </w:p>
        </w:tc>
        <w:tc>
          <w:tcPr>
            <w:tcW w:w="1427" w:type="dxa"/>
            <w:tcBorders>
              <w:top w:val="single" w:sz="2" w:space="0" w:color="000000"/>
              <w:left w:val="nil"/>
              <w:bottom w:val="single" w:sz="2" w:space="0" w:color="000000"/>
              <w:right w:val="single" w:sz="2" w:space="0" w:color="000000"/>
            </w:tcBorders>
          </w:tcPr>
          <w:p w14:paraId="0C57F181" w14:textId="77777777" w:rsidR="007823BF" w:rsidRPr="003F41EB" w:rsidRDefault="007823BF" w:rsidP="007823BF">
            <w:pPr>
              <w:spacing w:after="160" w:line="259" w:lineRule="auto"/>
              <w:jc w:val="both"/>
              <w:rPr>
                <w:rFonts w:asciiTheme="minorHAnsi" w:hAnsiTheme="minorHAnsi" w:cstheme="minorHAnsi"/>
                <w:b/>
                <w:bCs/>
                <w:sz w:val="22"/>
                <w:szCs w:val="22"/>
              </w:rPr>
            </w:pPr>
          </w:p>
        </w:tc>
        <w:tc>
          <w:tcPr>
            <w:tcW w:w="1411" w:type="dxa"/>
            <w:tcBorders>
              <w:top w:val="single" w:sz="2" w:space="0" w:color="000000"/>
              <w:left w:val="single" w:sz="2" w:space="0" w:color="000000"/>
              <w:bottom w:val="single" w:sz="2" w:space="0" w:color="000000"/>
              <w:right w:val="single" w:sz="2" w:space="0" w:color="000000"/>
            </w:tcBorders>
          </w:tcPr>
          <w:p w14:paraId="24D8981D" w14:textId="2DCF16BD" w:rsidR="007823BF" w:rsidRPr="003F41EB" w:rsidRDefault="00A32E69" w:rsidP="007823BF">
            <w:pPr>
              <w:spacing w:line="259" w:lineRule="auto"/>
              <w:jc w:val="center"/>
              <w:rPr>
                <w:rFonts w:asciiTheme="minorHAnsi" w:hAnsiTheme="minorHAnsi" w:cstheme="minorHAnsi"/>
                <w:b/>
                <w:bCs/>
                <w:sz w:val="22"/>
                <w:szCs w:val="22"/>
              </w:rPr>
            </w:pPr>
            <w:r w:rsidRPr="003F41EB">
              <w:rPr>
                <w:rFonts w:asciiTheme="minorHAnsi" w:hAnsiTheme="minorHAnsi" w:cstheme="minorHAnsi"/>
                <w:b/>
                <w:bCs/>
                <w:sz w:val="22"/>
                <w:szCs w:val="22"/>
              </w:rPr>
              <w:t>5</w:t>
            </w:r>
          </w:p>
        </w:tc>
      </w:tr>
    </w:tbl>
    <w:p w14:paraId="7459DBEC" w14:textId="77777777" w:rsidR="003F41EB" w:rsidRDefault="003F41EB" w:rsidP="003F41EB">
      <w:pPr>
        <w:spacing w:after="234"/>
        <w:ind w:right="19"/>
        <w:rPr>
          <w:rFonts w:asciiTheme="minorHAnsi" w:hAnsiTheme="minorHAnsi" w:cstheme="minorHAnsi"/>
          <w:b/>
          <w:bCs/>
          <w:sz w:val="20"/>
          <w:szCs w:val="20"/>
        </w:rPr>
      </w:pPr>
    </w:p>
    <w:p w14:paraId="5E18D4F0" w14:textId="29A68570" w:rsidR="003C3B25" w:rsidRPr="003F41EB" w:rsidRDefault="003C3B25" w:rsidP="003F41EB">
      <w:pPr>
        <w:spacing w:after="234"/>
        <w:ind w:right="19"/>
        <w:jc w:val="center"/>
        <w:rPr>
          <w:rFonts w:asciiTheme="minorHAnsi" w:hAnsiTheme="minorHAnsi" w:cstheme="minorHAnsi"/>
          <w:b/>
          <w:bCs/>
          <w:sz w:val="20"/>
          <w:szCs w:val="20"/>
        </w:rPr>
      </w:pPr>
      <w:r w:rsidRPr="003F41EB">
        <w:rPr>
          <w:rFonts w:asciiTheme="minorHAnsi" w:hAnsiTheme="minorHAnsi" w:cstheme="minorHAnsi"/>
          <w:b/>
          <w:bCs/>
          <w:sz w:val="20"/>
          <w:szCs w:val="20"/>
        </w:rPr>
        <w:t>IV.</w:t>
      </w:r>
    </w:p>
    <w:p w14:paraId="62345B4F" w14:textId="40AD8A54" w:rsidR="007823BF" w:rsidRPr="003F41EB" w:rsidRDefault="007823BF" w:rsidP="007823BF">
      <w:pPr>
        <w:spacing w:after="234"/>
        <w:ind w:right="19"/>
        <w:jc w:val="both"/>
        <w:rPr>
          <w:rFonts w:asciiTheme="minorHAnsi" w:hAnsiTheme="minorHAnsi" w:cstheme="minorHAnsi"/>
          <w:sz w:val="20"/>
          <w:szCs w:val="20"/>
        </w:rPr>
      </w:pPr>
      <w:r w:rsidRPr="003F41EB">
        <w:rPr>
          <w:rFonts w:asciiTheme="minorHAnsi" w:hAnsiTheme="minorHAnsi" w:cstheme="minorHAnsi"/>
          <w:sz w:val="20"/>
          <w:szCs w:val="20"/>
        </w:rPr>
        <w:t xml:space="preserve">Kritéria pro přijímaní dětí do </w:t>
      </w:r>
      <w:r w:rsidR="003F41EB" w:rsidRPr="003F41EB">
        <w:rPr>
          <w:rFonts w:asciiTheme="minorHAnsi" w:hAnsiTheme="minorHAnsi" w:cstheme="minorHAnsi"/>
          <w:sz w:val="20"/>
          <w:szCs w:val="20"/>
        </w:rPr>
        <w:t>Mateřské školy Čtyřlístek, Pod Skalkou 13, Přerov - Předmostí</w:t>
      </w:r>
      <w:r w:rsidRPr="003F41EB">
        <w:rPr>
          <w:rFonts w:asciiTheme="minorHAnsi" w:hAnsiTheme="minorHAnsi" w:cstheme="minorHAnsi"/>
          <w:sz w:val="20"/>
          <w:szCs w:val="20"/>
        </w:rPr>
        <w:t xml:space="preserve"> jsou stanovena v souladu s</w:t>
      </w:r>
      <w:r w:rsidR="003C3B25" w:rsidRPr="003F41EB">
        <w:rPr>
          <w:rFonts w:asciiTheme="minorHAnsi" w:hAnsiTheme="minorHAnsi" w:cstheme="minorHAnsi"/>
          <w:sz w:val="20"/>
          <w:szCs w:val="20"/>
        </w:rPr>
        <w:t> Vnitřní směrnicí pro přijímání dětí do mateřské školy.</w:t>
      </w:r>
    </w:p>
    <w:p w14:paraId="5431BA0C" w14:textId="0DFFF1E0" w:rsidR="003C3B25" w:rsidRPr="003F41EB" w:rsidRDefault="003C3B25" w:rsidP="00A32E69">
      <w:pPr>
        <w:spacing w:after="234"/>
        <w:ind w:left="4956" w:right="19" w:hanging="4956"/>
        <w:jc w:val="both"/>
        <w:rPr>
          <w:rFonts w:asciiTheme="minorHAnsi" w:hAnsiTheme="minorHAnsi" w:cstheme="minorHAnsi"/>
          <w:sz w:val="20"/>
          <w:szCs w:val="20"/>
        </w:rPr>
      </w:pPr>
    </w:p>
    <w:p w14:paraId="6E8A428F" w14:textId="49B4024A" w:rsidR="003F41EB" w:rsidRPr="003F41EB" w:rsidRDefault="007823BF" w:rsidP="003F41EB">
      <w:pPr>
        <w:spacing w:after="234"/>
        <w:ind w:left="4956" w:right="19" w:hanging="4956"/>
        <w:rPr>
          <w:rFonts w:asciiTheme="minorHAnsi" w:hAnsiTheme="minorHAnsi" w:cstheme="minorHAnsi"/>
          <w:sz w:val="20"/>
          <w:szCs w:val="20"/>
        </w:rPr>
      </w:pPr>
      <w:r w:rsidRPr="003F41EB">
        <w:rPr>
          <w:rFonts w:asciiTheme="minorHAnsi" w:hAnsiTheme="minorHAnsi" w:cstheme="minorHAnsi"/>
          <w:sz w:val="20"/>
          <w:szCs w:val="20"/>
        </w:rPr>
        <w:t>V Přerově – Předmostí</w:t>
      </w:r>
      <w:r w:rsidR="003F41EB">
        <w:rPr>
          <w:rFonts w:asciiTheme="minorHAnsi" w:hAnsiTheme="minorHAnsi" w:cstheme="minorHAnsi"/>
          <w:sz w:val="20"/>
          <w:szCs w:val="20"/>
        </w:rPr>
        <w:t xml:space="preserve"> dne </w:t>
      </w:r>
      <w:r w:rsidR="003F41EB" w:rsidRPr="003F41EB">
        <w:rPr>
          <w:rFonts w:asciiTheme="minorHAnsi" w:hAnsiTheme="minorHAnsi" w:cstheme="minorHAnsi"/>
          <w:sz w:val="20"/>
          <w:szCs w:val="20"/>
        </w:rPr>
        <w:t>19.02.2026</w:t>
      </w:r>
      <w:r w:rsidR="003F41EB" w:rsidRPr="003F41EB">
        <w:rPr>
          <w:rFonts w:asciiTheme="minorHAnsi" w:hAnsiTheme="minorHAnsi" w:cstheme="minorHAnsi"/>
          <w:sz w:val="20"/>
          <w:szCs w:val="20"/>
        </w:rPr>
        <w:tab/>
      </w:r>
    </w:p>
    <w:p w14:paraId="011E8F03" w14:textId="3D542163" w:rsidR="0042442C" w:rsidRPr="003F41EB" w:rsidRDefault="003F41EB" w:rsidP="003F41EB">
      <w:pPr>
        <w:spacing w:after="234"/>
        <w:ind w:left="5664" w:right="19"/>
        <w:rPr>
          <w:rFonts w:asciiTheme="minorHAnsi" w:hAnsiTheme="minorHAnsi" w:cstheme="minorHAnsi"/>
          <w:sz w:val="20"/>
          <w:szCs w:val="20"/>
        </w:rPr>
      </w:pPr>
      <w:r w:rsidRPr="003F41EB">
        <w:rPr>
          <w:rFonts w:asciiTheme="minorHAnsi" w:hAnsiTheme="minorHAnsi" w:cstheme="minorHAnsi"/>
          <w:sz w:val="20"/>
          <w:szCs w:val="20"/>
        </w:rPr>
        <w:t xml:space="preserve">Bc. Barbora </w:t>
      </w:r>
      <w:proofErr w:type="spellStart"/>
      <w:r w:rsidRPr="003F41EB">
        <w:rPr>
          <w:rFonts w:asciiTheme="minorHAnsi" w:hAnsiTheme="minorHAnsi" w:cstheme="minorHAnsi"/>
          <w:sz w:val="20"/>
          <w:szCs w:val="20"/>
        </w:rPr>
        <w:t>Krybusová</w:t>
      </w:r>
      <w:proofErr w:type="spellEnd"/>
      <w:r w:rsidRPr="003F41EB">
        <w:rPr>
          <w:rFonts w:asciiTheme="minorHAnsi" w:hAnsiTheme="minorHAnsi" w:cstheme="minorHAnsi"/>
          <w:sz w:val="20"/>
          <w:szCs w:val="20"/>
        </w:rPr>
        <w:t>, ředitelka MŠ</w:t>
      </w:r>
      <w:r w:rsidR="007823BF" w:rsidRPr="003F41EB">
        <w:rPr>
          <w:rFonts w:asciiTheme="minorHAnsi" w:hAnsiTheme="minorHAnsi" w:cstheme="minorHAnsi"/>
          <w:sz w:val="20"/>
          <w:szCs w:val="20"/>
        </w:rPr>
        <w:tab/>
      </w:r>
      <w:r w:rsidR="003C3B25" w:rsidRPr="003F41EB">
        <w:rPr>
          <w:rFonts w:asciiTheme="minorHAnsi" w:hAnsiTheme="minorHAnsi" w:cstheme="minorHAnsi"/>
          <w:sz w:val="20"/>
          <w:szCs w:val="20"/>
        </w:rPr>
        <w:tab/>
      </w:r>
      <w:r w:rsidR="003C3B25" w:rsidRPr="003F41EB">
        <w:rPr>
          <w:rFonts w:asciiTheme="minorHAnsi" w:hAnsiTheme="minorHAnsi" w:cstheme="minorHAnsi"/>
          <w:sz w:val="20"/>
          <w:szCs w:val="20"/>
        </w:rPr>
        <w:tab/>
      </w:r>
      <w:r w:rsidR="003C3B25" w:rsidRPr="003F41EB">
        <w:rPr>
          <w:rFonts w:asciiTheme="minorHAnsi" w:hAnsiTheme="minorHAnsi" w:cstheme="minorHAnsi"/>
          <w:sz w:val="20"/>
          <w:szCs w:val="20"/>
        </w:rPr>
        <w:tab/>
      </w:r>
      <w:r w:rsidR="003C3B25" w:rsidRPr="003F41EB">
        <w:rPr>
          <w:rFonts w:asciiTheme="minorHAnsi" w:hAnsiTheme="minorHAnsi" w:cstheme="minorHAnsi"/>
          <w:sz w:val="20"/>
          <w:szCs w:val="20"/>
        </w:rPr>
        <w:tab/>
      </w:r>
      <w:r w:rsidR="007823BF" w:rsidRPr="003F41EB">
        <w:rPr>
          <w:rFonts w:asciiTheme="minorHAnsi" w:hAnsiTheme="minorHAnsi" w:cstheme="minorHAnsi"/>
          <w:sz w:val="20"/>
          <w:szCs w:val="20"/>
        </w:rPr>
        <w:tab/>
      </w:r>
      <w:r w:rsidR="007823BF" w:rsidRPr="003F41EB">
        <w:rPr>
          <w:rFonts w:asciiTheme="minorHAnsi" w:hAnsiTheme="minorHAnsi" w:cstheme="minorHAnsi"/>
          <w:sz w:val="20"/>
          <w:szCs w:val="20"/>
        </w:rPr>
        <w:tab/>
      </w:r>
    </w:p>
    <w:sectPr w:rsidR="0042442C" w:rsidRPr="003F41EB" w:rsidSect="003F41E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003D4" w14:textId="77777777" w:rsidR="00480345" w:rsidRDefault="00480345" w:rsidP="00C947AA">
      <w:r>
        <w:separator/>
      </w:r>
    </w:p>
  </w:endnote>
  <w:endnote w:type="continuationSeparator" w:id="0">
    <w:p w14:paraId="0FE3EBFE" w14:textId="77777777" w:rsidR="00480345" w:rsidRDefault="00480345" w:rsidP="00C9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2FB65" w14:textId="77777777" w:rsidR="00480345" w:rsidRDefault="00480345" w:rsidP="00C947AA">
      <w:r>
        <w:separator/>
      </w:r>
    </w:p>
  </w:footnote>
  <w:footnote w:type="continuationSeparator" w:id="0">
    <w:p w14:paraId="550A1ABE" w14:textId="77777777" w:rsidR="00480345" w:rsidRDefault="00480345" w:rsidP="00C94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0D48" w14:textId="77777777" w:rsidR="003F41EB" w:rsidRDefault="003F41EB" w:rsidP="003F41EB">
    <w:pPr>
      <w:ind w:left="2832"/>
      <w:rPr>
        <w:rFonts w:ascii="Calibri" w:hAnsi="Calibri" w:cs="Calibri"/>
        <w:b/>
        <w:sz w:val="20"/>
        <w:szCs w:val="20"/>
      </w:rPr>
    </w:pPr>
    <w:r>
      <w:object w:dxaOrig="1610" w:dyaOrig="1580" w14:anchorId="0A9C9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77.05pt;margin-top:-15.6pt;width:52.9pt;height:51.85pt;z-index:251659264;visibility:visible;mso-wrap-edited:f">
          <v:imagedata r:id="rId1" o:title="" gain="69719f" grayscale="t" bilevel="t"/>
        </v:shape>
        <o:OLEObject Type="Embed" ProgID="Word.Picture.8" ShapeID="_x0000_s2050" DrawAspect="Content" ObjectID="_1832998380" r:id="rId2"/>
      </w:object>
    </w:r>
    <w:r>
      <w:rPr>
        <w:rFonts w:ascii="Calibri" w:hAnsi="Calibri" w:cs="Calibri"/>
        <w:b/>
        <w:sz w:val="20"/>
      </w:rPr>
      <w:t>Mateřská škola Čtyřlístek, Přerov – Předmostí,</w:t>
    </w:r>
  </w:p>
  <w:p w14:paraId="5F693FFF" w14:textId="77777777" w:rsidR="003F41EB" w:rsidRDefault="003F41EB" w:rsidP="003F41EB">
    <w:pPr>
      <w:ind w:left="2124" w:firstLine="708"/>
      <w:rPr>
        <w:rFonts w:ascii="Calibri" w:hAnsi="Calibri" w:cs="Calibri"/>
        <w:b/>
        <w:sz w:val="20"/>
      </w:rPr>
    </w:pPr>
    <w:r>
      <w:rPr>
        <w:rFonts w:ascii="Calibri" w:hAnsi="Calibri" w:cs="Calibri"/>
        <w:b/>
        <w:sz w:val="20"/>
      </w:rPr>
      <w:t>Pod Skalkou 13, příspěvková organizace</w:t>
    </w:r>
  </w:p>
  <w:p w14:paraId="63C9065B" w14:textId="77777777" w:rsidR="003F41EB" w:rsidRDefault="003F41EB" w:rsidP="003F41EB">
    <w:pPr>
      <w:ind w:left="2832"/>
      <w:rPr>
        <w:rFonts w:ascii="Calibri" w:hAnsi="Calibri" w:cs="Calibri"/>
        <w:sz w:val="20"/>
      </w:rPr>
    </w:pPr>
    <w:r>
      <w:rPr>
        <w:rFonts w:ascii="Calibri" w:hAnsi="Calibri" w:cs="Calibri"/>
        <w:sz w:val="20"/>
      </w:rPr>
      <w:t>Se sídlem: Pod Skalkou 13, Přerov II – Předmostí, 751 24 Přerov</w:t>
    </w:r>
  </w:p>
  <w:p w14:paraId="3205C067" w14:textId="77777777" w:rsidR="003F41EB" w:rsidRDefault="003F41EB" w:rsidP="003F41EB">
    <w:pPr>
      <w:pBdr>
        <w:bottom w:val="single" w:sz="4" w:space="1" w:color="auto"/>
      </w:pBdr>
      <w:rPr>
        <w:rFonts w:ascii="Calibri" w:hAnsi="Calibri" w:cs="Calibri"/>
        <w:sz w:val="20"/>
      </w:rPr>
    </w:pPr>
  </w:p>
  <w:p w14:paraId="6BDD8DEE" w14:textId="77777777" w:rsidR="00B21AB4" w:rsidRPr="003F41EB" w:rsidRDefault="00B21AB4" w:rsidP="003F41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20BC4"/>
    <w:multiLevelType w:val="hybridMultilevel"/>
    <w:tmpl w:val="C150C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B0"/>
    <w:rsid w:val="001463C3"/>
    <w:rsid w:val="001B641E"/>
    <w:rsid w:val="00213E1D"/>
    <w:rsid w:val="002B3C0F"/>
    <w:rsid w:val="002E04AF"/>
    <w:rsid w:val="00317060"/>
    <w:rsid w:val="003C3B25"/>
    <w:rsid w:val="003D64FA"/>
    <w:rsid w:val="003F06A7"/>
    <w:rsid w:val="003F41EB"/>
    <w:rsid w:val="00400C5C"/>
    <w:rsid w:val="0042442C"/>
    <w:rsid w:val="0043032E"/>
    <w:rsid w:val="00431B42"/>
    <w:rsid w:val="004527F2"/>
    <w:rsid w:val="00473E33"/>
    <w:rsid w:val="00480345"/>
    <w:rsid w:val="00553E53"/>
    <w:rsid w:val="005A2ACA"/>
    <w:rsid w:val="00654875"/>
    <w:rsid w:val="006A01F9"/>
    <w:rsid w:val="006B1975"/>
    <w:rsid w:val="007823BF"/>
    <w:rsid w:val="0078424F"/>
    <w:rsid w:val="00812378"/>
    <w:rsid w:val="00920730"/>
    <w:rsid w:val="009D469C"/>
    <w:rsid w:val="00A16FC5"/>
    <w:rsid w:val="00A32E69"/>
    <w:rsid w:val="00A37D3F"/>
    <w:rsid w:val="00A7283E"/>
    <w:rsid w:val="00A7322A"/>
    <w:rsid w:val="00AB3327"/>
    <w:rsid w:val="00AE06B0"/>
    <w:rsid w:val="00B21AB4"/>
    <w:rsid w:val="00B27951"/>
    <w:rsid w:val="00C41591"/>
    <w:rsid w:val="00C63822"/>
    <w:rsid w:val="00C947AA"/>
    <w:rsid w:val="00DE0DAA"/>
    <w:rsid w:val="00E500C3"/>
    <w:rsid w:val="00E52901"/>
    <w:rsid w:val="00E855F2"/>
    <w:rsid w:val="00EE1045"/>
    <w:rsid w:val="00F15275"/>
    <w:rsid w:val="00FB7841"/>
    <w:rsid w:val="00FF47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23FC91"/>
  <w15:docId w15:val="{7C39F9A0-4575-410A-9DCF-77F6A0F2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6B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E06B0"/>
    <w:pPr>
      <w:keepNext/>
      <w:tabs>
        <w:tab w:val="left" w:pos="2660"/>
      </w:tabs>
      <w:outlineLvl w:val="0"/>
    </w:pPr>
    <w:rPr>
      <w:sz w:val="28"/>
    </w:rPr>
  </w:style>
  <w:style w:type="paragraph" w:styleId="Nadpis2">
    <w:name w:val="heading 2"/>
    <w:basedOn w:val="Normln"/>
    <w:next w:val="Normln"/>
    <w:link w:val="Nadpis2Char"/>
    <w:qFormat/>
    <w:rsid w:val="00AE06B0"/>
    <w:pPr>
      <w:keepNext/>
      <w:jc w:val="center"/>
      <w:outlineLvl w:val="1"/>
    </w:pPr>
    <w:rPr>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06B0"/>
    <w:rPr>
      <w:rFonts w:ascii="Times New Roman" w:eastAsia="Times New Roman" w:hAnsi="Times New Roman" w:cs="Times New Roman"/>
      <w:sz w:val="28"/>
      <w:szCs w:val="24"/>
      <w:lang w:eastAsia="cs-CZ"/>
    </w:rPr>
  </w:style>
  <w:style w:type="character" w:customStyle="1" w:styleId="Nadpis2Char">
    <w:name w:val="Nadpis 2 Char"/>
    <w:basedOn w:val="Standardnpsmoodstavce"/>
    <w:link w:val="Nadpis2"/>
    <w:rsid w:val="00AE06B0"/>
    <w:rPr>
      <w:rFonts w:ascii="Times New Roman" w:eastAsia="Times New Roman" w:hAnsi="Times New Roman" w:cs="Times New Roman"/>
      <w:b/>
      <w:sz w:val="32"/>
      <w:szCs w:val="20"/>
    </w:rPr>
  </w:style>
  <w:style w:type="character" w:styleId="Hypertextovodkaz">
    <w:name w:val="Hyperlink"/>
    <w:semiHidden/>
    <w:rsid w:val="00AE06B0"/>
    <w:rPr>
      <w:color w:val="0000FF"/>
      <w:u w:val="single"/>
    </w:rPr>
  </w:style>
  <w:style w:type="paragraph" w:styleId="Zhlav">
    <w:name w:val="header"/>
    <w:basedOn w:val="Normln"/>
    <w:link w:val="ZhlavChar"/>
    <w:semiHidden/>
    <w:rsid w:val="00AE06B0"/>
    <w:pPr>
      <w:tabs>
        <w:tab w:val="center" w:pos="4536"/>
        <w:tab w:val="right" w:pos="9072"/>
      </w:tabs>
    </w:pPr>
  </w:style>
  <w:style w:type="character" w:customStyle="1" w:styleId="ZhlavChar">
    <w:name w:val="Záhlaví Char"/>
    <w:basedOn w:val="Standardnpsmoodstavce"/>
    <w:link w:val="Zhlav"/>
    <w:semiHidden/>
    <w:rsid w:val="00AE06B0"/>
    <w:rPr>
      <w:rFonts w:ascii="Times New Roman" w:eastAsia="Times New Roman" w:hAnsi="Times New Roman" w:cs="Times New Roman"/>
      <w:sz w:val="24"/>
      <w:szCs w:val="24"/>
      <w:lang w:eastAsia="cs-CZ"/>
    </w:rPr>
  </w:style>
  <w:style w:type="paragraph" w:styleId="Zpat">
    <w:name w:val="footer"/>
    <w:basedOn w:val="Normln"/>
    <w:link w:val="ZpatChar"/>
    <w:semiHidden/>
    <w:rsid w:val="00AE06B0"/>
    <w:pPr>
      <w:tabs>
        <w:tab w:val="center" w:pos="4536"/>
        <w:tab w:val="right" w:pos="9072"/>
      </w:tabs>
    </w:pPr>
  </w:style>
  <w:style w:type="character" w:customStyle="1" w:styleId="ZpatChar">
    <w:name w:val="Zápatí Char"/>
    <w:basedOn w:val="Standardnpsmoodstavce"/>
    <w:link w:val="Zpat"/>
    <w:semiHidden/>
    <w:rsid w:val="00AE06B0"/>
    <w:rPr>
      <w:rFonts w:ascii="Times New Roman" w:eastAsia="Times New Roman" w:hAnsi="Times New Roman" w:cs="Times New Roman"/>
      <w:sz w:val="24"/>
      <w:szCs w:val="24"/>
      <w:lang w:eastAsia="cs-CZ"/>
    </w:rPr>
  </w:style>
  <w:style w:type="character" w:styleId="slostrnky">
    <w:name w:val="page number"/>
    <w:basedOn w:val="Standardnpsmoodstavce"/>
    <w:semiHidden/>
    <w:rsid w:val="00AE06B0"/>
  </w:style>
  <w:style w:type="paragraph" w:styleId="Odstavecseseznamem">
    <w:name w:val="List Paragraph"/>
    <w:basedOn w:val="Normln"/>
    <w:uiPriority w:val="34"/>
    <w:qFormat/>
    <w:rsid w:val="00400C5C"/>
    <w:pPr>
      <w:ind w:left="720"/>
      <w:contextualSpacing/>
    </w:pPr>
  </w:style>
  <w:style w:type="table" w:styleId="Mkatabulky">
    <w:name w:val="Table Grid"/>
    <w:basedOn w:val="Normlntabulka"/>
    <w:uiPriority w:val="39"/>
    <w:rsid w:val="00812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2442C"/>
    <w:pPr>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72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279</Words>
  <Characters>1649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Mateřská škola Pod Skalkou</cp:lastModifiedBy>
  <cp:revision>4</cp:revision>
  <cp:lastPrinted>2026-02-19T08:26:00Z</cp:lastPrinted>
  <dcterms:created xsi:type="dcterms:W3CDTF">2025-04-15T08:26:00Z</dcterms:created>
  <dcterms:modified xsi:type="dcterms:W3CDTF">2026-02-19T08:27:00Z</dcterms:modified>
</cp:coreProperties>
</file>